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12" w:rsidRPr="00C63C11" w:rsidRDefault="00924412" w:rsidP="009244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63C11">
        <w:rPr>
          <w:rFonts w:ascii="Arial" w:hAnsi="Arial" w:cs="Arial"/>
          <w:b/>
          <w:sz w:val="24"/>
          <w:szCs w:val="24"/>
        </w:rPr>
        <w:t>OSSERVAZIONI  RESTITUZIONE</w:t>
      </w:r>
      <w:proofErr w:type="gramEnd"/>
      <w:r w:rsidRPr="00C63C11">
        <w:rPr>
          <w:rFonts w:ascii="Arial" w:hAnsi="Arial" w:cs="Arial"/>
          <w:b/>
          <w:sz w:val="24"/>
          <w:szCs w:val="24"/>
        </w:rPr>
        <w:t xml:space="preserve"> DATI </w:t>
      </w:r>
      <w:r w:rsidR="00323B0E">
        <w:rPr>
          <w:rFonts w:ascii="Arial" w:hAnsi="Arial" w:cs="Arial"/>
          <w:b/>
          <w:sz w:val="24"/>
          <w:szCs w:val="24"/>
        </w:rPr>
        <w:t>INVALSI 2017 -</w:t>
      </w:r>
      <w:r w:rsidRPr="00C63C11">
        <w:rPr>
          <w:rFonts w:ascii="Arial" w:hAnsi="Arial" w:cs="Arial"/>
          <w:b/>
          <w:sz w:val="24"/>
          <w:szCs w:val="24"/>
        </w:rPr>
        <w:t>TAV.8A (italiano)</w:t>
      </w:r>
    </w:p>
    <w:p w:rsidR="00924412" w:rsidRDefault="00924412" w:rsidP="00924412">
      <w:pPr>
        <w:jc w:val="center"/>
        <w:rPr>
          <w:rFonts w:ascii="Arial" w:hAnsi="Arial" w:cs="Arial"/>
          <w:b/>
          <w:sz w:val="24"/>
          <w:szCs w:val="24"/>
        </w:rPr>
      </w:pPr>
      <w:r w:rsidRPr="00C63C11">
        <w:rPr>
          <w:rFonts w:ascii="Arial" w:hAnsi="Arial" w:cs="Arial"/>
          <w:b/>
          <w:sz w:val="24"/>
          <w:szCs w:val="24"/>
        </w:rPr>
        <w:t>CLASSI TERZE SECONDARIA</w:t>
      </w:r>
    </w:p>
    <w:p w:rsidR="004D7001" w:rsidRPr="00C63C11" w:rsidRDefault="004D7001" w:rsidP="00924412">
      <w:pPr>
        <w:jc w:val="center"/>
        <w:rPr>
          <w:rFonts w:ascii="Arial" w:hAnsi="Arial" w:cs="Arial"/>
          <w:b/>
          <w:sz w:val="24"/>
          <w:szCs w:val="24"/>
        </w:rPr>
      </w:pPr>
    </w:p>
    <w:p w:rsidR="00ED7BBD" w:rsidRDefault="00ED7BBD" w:rsidP="00ED7BB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TABELLA: casi in cui la percentuale delle</w:t>
      </w:r>
      <w:r w:rsidRPr="007A46C3">
        <w:rPr>
          <w:rFonts w:ascii="Arial" w:hAnsi="Arial" w:cs="Arial"/>
          <w:b/>
        </w:rPr>
        <w:t xml:space="preserve"> riposte sbagliate </w:t>
      </w:r>
      <w:r>
        <w:rPr>
          <w:rFonts w:ascii="Arial" w:hAnsi="Arial" w:cs="Arial"/>
          <w:b/>
        </w:rPr>
        <w:t xml:space="preserve">è </w:t>
      </w:r>
      <w:r w:rsidRPr="007A46C3">
        <w:rPr>
          <w:rFonts w:ascii="Arial" w:hAnsi="Arial" w:cs="Arial"/>
          <w:b/>
        </w:rPr>
        <w:t>≥</w:t>
      </w:r>
      <w:r>
        <w:rPr>
          <w:rFonts w:ascii="Arial" w:hAnsi="Arial" w:cs="Arial"/>
          <w:b/>
        </w:rPr>
        <w:t xml:space="preserve"> della percentuale delle</w:t>
      </w:r>
      <w:r w:rsidRPr="007A46C3">
        <w:rPr>
          <w:rFonts w:ascii="Arial" w:hAnsi="Arial" w:cs="Arial"/>
          <w:b/>
        </w:rPr>
        <w:t xml:space="preserve"> risposte corrette</w:t>
      </w:r>
    </w:p>
    <w:p w:rsidR="00924412" w:rsidRDefault="00ED7BBD" w:rsidP="00ED7BBD">
      <w:pPr>
        <w:spacing w:after="0"/>
        <w:jc w:val="center"/>
        <w:rPr>
          <w:rFonts w:ascii="Arial" w:hAnsi="Arial" w:cs="Arial"/>
        </w:rPr>
      </w:pPr>
      <w:r w:rsidRPr="00ED7BBD">
        <w:rPr>
          <w:rFonts w:ascii="Arial" w:hAnsi="Arial" w:cs="Arial"/>
        </w:rPr>
        <w:t>G</w:t>
      </w:r>
      <w:r w:rsidR="00924412" w:rsidRPr="00ED7BBD">
        <w:rPr>
          <w:rFonts w:ascii="Arial" w:hAnsi="Arial" w:cs="Arial"/>
        </w:rPr>
        <w:t>r</w:t>
      </w:r>
      <w:r w:rsidR="00924412" w:rsidRPr="007A46C3">
        <w:rPr>
          <w:rFonts w:ascii="Arial" w:hAnsi="Arial" w:cs="Arial"/>
        </w:rPr>
        <w:t xml:space="preserve">uppo Ambiti e </w:t>
      </w:r>
      <w:proofErr w:type="gramStart"/>
      <w:r w:rsidR="00924412" w:rsidRPr="007A46C3">
        <w:rPr>
          <w:rFonts w:ascii="Arial" w:hAnsi="Arial" w:cs="Arial"/>
        </w:rPr>
        <w:t>argomenti:  risposta</w:t>
      </w:r>
      <w:proofErr w:type="gramEnd"/>
      <w:r w:rsidR="00924412" w:rsidRPr="007A46C3">
        <w:rPr>
          <w:rFonts w:ascii="Arial" w:hAnsi="Arial" w:cs="Arial"/>
        </w:rPr>
        <w:t xml:space="preserve"> aperta univoca-</w:t>
      </w:r>
      <w:proofErr w:type="spellStart"/>
      <w:r w:rsidR="00924412" w:rsidRPr="007A46C3">
        <w:rPr>
          <w:rFonts w:ascii="Arial" w:hAnsi="Arial" w:cs="Arial"/>
        </w:rPr>
        <w:t>cloze</w:t>
      </w:r>
      <w:proofErr w:type="spellEnd"/>
      <w:r w:rsidR="00924412" w:rsidRPr="007A46C3">
        <w:rPr>
          <w:rFonts w:ascii="Arial" w:hAnsi="Arial" w:cs="Arial"/>
        </w:rPr>
        <w:t>-</w:t>
      </w:r>
      <w:proofErr w:type="spellStart"/>
      <w:r w:rsidR="00924412" w:rsidRPr="007A46C3">
        <w:rPr>
          <w:rFonts w:ascii="Arial" w:hAnsi="Arial" w:cs="Arial"/>
        </w:rPr>
        <w:t>matching</w:t>
      </w:r>
      <w:proofErr w:type="spellEnd"/>
    </w:p>
    <w:p w:rsidR="004D7001" w:rsidRPr="00ED7BBD" w:rsidRDefault="004D7001" w:rsidP="00ED7BB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4"/>
        <w:gridCol w:w="1031"/>
        <w:gridCol w:w="1035"/>
        <w:gridCol w:w="884"/>
        <w:gridCol w:w="1035"/>
        <w:gridCol w:w="1035"/>
        <w:gridCol w:w="884"/>
        <w:gridCol w:w="929"/>
        <w:gridCol w:w="1035"/>
        <w:gridCol w:w="1035"/>
        <w:gridCol w:w="999"/>
      </w:tblGrid>
      <w:tr w:rsidR="00F31D27" w:rsidRPr="004D7001" w:rsidTr="004D7001">
        <w:trPr>
          <w:trHeight w:val="273"/>
        </w:trPr>
        <w:tc>
          <w:tcPr>
            <w:tcW w:w="245" w:type="pct"/>
            <w:vMerge w:val="restart"/>
          </w:tcPr>
          <w:p w:rsidR="00F31D27" w:rsidRPr="004D7001" w:rsidRDefault="00F31D27" w:rsidP="004D7001">
            <w:pPr>
              <w:spacing w:line="360" w:lineRule="auto"/>
              <w:jc w:val="center"/>
              <w:rPr>
                <w:rFonts w:cs="Arial"/>
              </w:rPr>
            </w:pPr>
            <w:r w:rsidRPr="004D7001">
              <w:rPr>
                <w:rFonts w:cs="Arial"/>
              </w:rPr>
              <w:t>sez.</w:t>
            </w:r>
          </w:p>
        </w:tc>
        <w:tc>
          <w:tcPr>
            <w:tcW w:w="4755" w:type="pct"/>
            <w:gridSpan w:val="10"/>
          </w:tcPr>
          <w:p w:rsidR="00F31D27" w:rsidRPr="004D7001" w:rsidRDefault="00F31D27" w:rsidP="004D7001">
            <w:pPr>
              <w:spacing w:line="360" w:lineRule="auto"/>
              <w:jc w:val="center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item</w:t>
            </w:r>
            <w:proofErr w:type="gramEnd"/>
          </w:p>
        </w:tc>
      </w:tr>
      <w:tr w:rsidR="007A46C3" w:rsidRPr="004D7001" w:rsidTr="004D7001">
        <w:trPr>
          <w:trHeight w:val="164"/>
        </w:trPr>
        <w:tc>
          <w:tcPr>
            <w:tcW w:w="245" w:type="pct"/>
            <w:vMerge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98" w:type="pct"/>
            <w:shd w:val="clear" w:color="auto" w:fill="FF0000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A7</w:t>
            </w:r>
          </w:p>
        </w:tc>
        <w:tc>
          <w:tcPr>
            <w:tcW w:w="499" w:type="pct"/>
            <w:shd w:val="clear" w:color="auto" w:fill="FFFF00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A11</w:t>
            </w:r>
            <w:r w:rsidR="00F31D27" w:rsidRPr="004D7001">
              <w:rPr>
                <w:rFonts w:cs="Arial"/>
              </w:rPr>
              <w:t xml:space="preserve"> </w:t>
            </w:r>
            <w:bookmarkStart w:id="0" w:name="_GoBack"/>
            <w:bookmarkEnd w:id="0"/>
            <w:r w:rsidR="007A46C3" w:rsidRPr="004D7001">
              <w:rPr>
                <w:rFonts w:cs="Arial"/>
              </w:rPr>
              <w:t>(asp.</w:t>
            </w:r>
            <w:r w:rsidR="00F31D27" w:rsidRPr="004D7001">
              <w:rPr>
                <w:rFonts w:cs="Arial"/>
              </w:rPr>
              <w:t>5a)</w:t>
            </w:r>
          </w:p>
        </w:tc>
        <w:tc>
          <w:tcPr>
            <w:tcW w:w="427" w:type="pct"/>
            <w:shd w:val="clear" w:color="auto" w:fill="00B050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A12</w:t>
            </w:r>
          </w:p>
        </w:tc>
        <w:tc>
          <w:tcPr>
            <w:tcW w:w="499" w:type="pct"/>
            <w:shd w:val="clear" w:color="auto" w:fill="FFFF00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A17</w:t>
            </w:r>
            <w:r w:rsidR="007A46C3" w:rsidRPr="004D7001">
              <w:rPr>
                <w:rFonts w:cs="Arial"/>
              </w:rPr>
              <w:t xml:space="preserve"> (asp.</w:t>
            </w:r>
            <w:r w:rsidR="00F31D27" w:rsidRPr="004D7001">
              <w:rPr>
                <w:rFonts w:cs="Arial"/>
              </w:rPr>
              <w:t>3)</w:t>
            </w:r>
          </w:p>
        </w:tc>
        <w:tc>
          <w:tcPr>
            <w:tcW w:w="499" w:type="pct"/>
            <w:shd w:val="clear" w:color="auto" w:fill="FF0000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B8</w:t>
            </w:r>
            <w:r w:rsidR="007A46C3" w:rsidRPr="004D7001">
              <w:rPr>
                <w:rFonts w:cs="Arial"/>
              </w:rPr>
              <w:t xml:space="preserve"> (asp.</w:t>
            </w:r>
            <w:r w:rsidR="00F31D27" w:rsidRPr="004D7001">
              <w:rPr>
                <w:rFonts w:cs="Arial"/>
              </w:rPr>
              <w:t>2)</w:t>
            </w:r>
          </w:p>
        </w:tc>
        <w:tc>
          <w:tcPr>
            <w:tcW w:w="427" w:type="pct"/>
            <w:shd w:val="clear" w:color="auto" w:fill="FFFF00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B9.2</w:t>
            </w:r>
          </w:p>
        </w:tc>
        <w:tc>
          <w:tcPr>
            <w:tcW w:w="426" w:type="pct"/>
            <w:shd w:val="clear" w:color="auto" w:fill="FFFF00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B9.3</w:t>
            </w:r>
            <w:r w:rsidR="007A46C3" w:rsidRPr="004D7001">
              <w:rPr>
                <w:rFonts w:cs="Arial"/>
              </w:rPr>
              <w:t xml:space="preserve"> (asp.</w:t>
            </w:r>
            <w:r w:rsidR="00F31D27" w:rsidRPr="004D7001">
              <w:rPr>
                <w:rFonts w:cs="Arial"/>
              </w:rPr>
              <w:t>5a)</w:t>
            </w:r>
          </w:p>
        </w:tc>
        <w:tc>
          <w:tcPr>
            <w:tcW w:w="499" w:type="pct"/>
            <w:shd w:val="clear" w:color="auto" w:fill="FF0000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C4</w:t>
            </w:r>
            <w:r w:rsidR="007A46C3" w:rsidRPr="004D7001">
              <w:rPr>
                <w:rFonts w:cs="Arial"/>
              </w:rPr>
              <w:t xml:space="preserve"> (asp.</w:t>
            </w:r>
            <w:r w:rsidR="00F31D27" w:rsidRPr="004D7001">
              <w:rPr>
                <w:rFonts w:cs="Arial"/>
              </w:rPr>
              <w:t>5)</w:t>
            </w:r>
          </w:p>
        </w:tc>
        <w:tc>
          <w:tcPr>
            <w:tcW w:w="499" w:type="pct"/>
            <w:shd w:val="clear" w:color="auto" w:fill="00B050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C6</w:t>
            </w:r>
            <w:r w:rsidR="007A46C3" w:rsidRPr="004D7001">
              <w:rPr>
                <w:rFonts w:cs="Arial"/>
              </w:rPr>
              <w:t xml:space="preserve"> (asp.</w:t>
            </w:r>
            <w:r w:rsidR="00F31D27" w:rsidRPr="004D7001">
              <w:rPr>
                <w:rFonts w:cs="Arial"/>
              </w:rPr>
              <w:t>5)</w:t>
            </w:r>
          </w:p>
        </w:tc>
        <w:tc>
          <w:tcPr>
            <w:tcW w:w="482" w:type="pct"/>
            <w:shd w:val="clear" w:color="auto" w:fill="FFFF00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C9</w:t>
            </w:r>
            <w:r w:rsidR="007A46C3" w:rsidRPr="004D7001">
              <w:rPr>
                <w:rFonts w:cs="Arial"/>
              </w:rPr>
              <w:t xml:space="preserve"> (asp.</w:t>
            </w:r>
            <w:r w:rsidR="00F31D27" w:rsidRPr="004D7001">
              <w:rPr>
                <w:rFonts w:cs="Arial"/>
              </w:rPr>
              <w:t>5)</w:t>
            </w:r>
          </w:p>
        </w:tc>
      </w:tr>
      <w:tr w:rsidR="007A46C3" w:rsidRPr="004D7001" w:rsidTr="004D7001">
        <w:trPr>
          <w:trHeight w:val="273"/>
        </w:trPr>
        <w:tc>
          <w:tcPr>
            <w:tcW w:w="245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A</w:t>
            </w:r>
          </w:p>
        </w:tc>
        <w:tc>
          <w:tcPr>
            <w:tcW w:w="498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(57,1)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(66,7)</w:t>
            </w:r>
          </w:p>
        </w:tc>
        <w:tc>
          <w:tcPr>
            <w:tcW w:w="427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(66,7)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(66,7)</w:t>
            </w:r>
          </w:p>
        </w:tc>
        <w:tc>
          <w:tcPr>
            <w:tcW w:w="427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6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(52,4)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(52,4)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2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</w:tr>
      <w:tr w:rsidR="007A46C3" w:rsidRPr="004D7001" w:rsidTr="004D7001">
        <w:trPr>
          <w:trHeight w:val="273"/>
        </w:trPr>
        <w:tc>
          <w:tcPr>
            <w:tcW w:w="245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B</w:t>
            </w:r>
          </w:p>
        </w:tc>
        <w:tc>
          <w:tcPr>
            <w:tcW w:w="498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7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(66,7)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(66,7)</w:t>
            </w:r>
          </w:p>
        </w:tc>
        <w:tc>
          <w:tcPr>
            <w:tcW w:w="427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(57,1)</w:t>
            </w:r>
          </w:p>
        </w:tc>
        <w:tc>
          <w:tcPr>
            <w:tcW w:w="426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(57,1)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(57,1)</w:t>
            </w:r>
          </w:p>
        </w:tc>
        <w:tc>
          <w:tcPr>
            <w:tcW w:w="482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</w:tr>
      <w:tr w:rsidR="007A46C3" w:rsidRPr="004D7001" w:rsidTr="004D7001">
        <w:trPr>
          <w:trHeight w:val="273"/>
        </w:trPr>
        <w:tc>
          <w:tcPr>
            <w:tcW w:w="245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C</w:t>
            </w:r>
          </w:p>
        </w:tc>
        <w:tc>
          <w:tcPr>
            <w:tcW w:w="498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7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(52,2)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(78,3)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(52,2)</w:t>
            </w:r>
          </w:p>
        </w:tc>
        <w:tc>
          <w:tcPr>
            <w:tcW w:w="427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6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(52,2)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(87,0)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2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(65,2)</w:t>
            </w:r>
          </w:p>
        </w:tc>
      </w:tr>
      <w:tr w:rsidR="007A46C3" w:rsidRPr="004D7001" w:rsidTr="004D7001">
        <w:trPr>
          <w:trHeight w:val="273"/>
        </w:trPr>
        <w:tc>
          <w:tcPr>
            <w:tcW w:w="245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r w:rsidRPr="004D7001">
              <w:rPr>
                <w:rFonts w:cs="Arial"/>
              </w:rPr>
              <w:t>D</w:t>
            </w:r>
          </w:p>
        </w:tc>
        <w:tc>
          <w:tcPr>
            <w:tcW w:w="498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(45,5)*</w:t>
            </w:r>
          </w:p>
        </w:tc>
        <w:tc>
          <w:tcPr>
            <w:tcW w:w="427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(63,6)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(54,5)</w:t>
            </w:r>
          </w:p>
        </w:tc>
        <w:tc>
          <w:tcPr>
            <w:tcW w:w="427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26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(59,1)</w:t>
            </w: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99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  <w:proofErr w:type="gramStart"/>
            <w:r w:rsidRPr="004D7001">
              <w:rPr>
                <w:rFonts w:cs="Arial"/>
              </w:rPr>
              <w:t>x</w:t>
            </w:r>
            <w:proofErr w:type="gramEnd"/>
            <w:r w:rsidRPr="004D7001">
              <w:rPr>
                <w:rFonts w:cs="Arial"/>
              </w:rPr>
              <w:t xml:space="preserve"> (54,5)</w:t>
            </w:r>
          </w:p>
        </w:tc>
        <w:tc>
          <w:tcPr>
            <w:tcW w:w="482" w:type="pct"/>
          </w:tcPr>
          <w:p w:rsidR="000268AB" w:rsidRPr="004D7001" w:rsidRDefault="000268AB" w:rsidP="004D7001">
            <w:pPr>
              <w:spacing w:line="360" w:lineRule="auto"/>
              <w:rPr>
                <w:rFonts w:cs="Arial"/>
              </w:rPr>
            </w:pPr>
          </w:p>
        </w:tc>
      </w:tr>
    </w:tbl>
    <w:p w:rsidR="00F31D27" w:rsidRPr="00F31D27" w:rsidRDefault="00513975" w:rsidP="00513975">
      <w:pPr>
        <w:rPr>
          <w:sz w:val="20"/>
          <w:szCs w:val="20"/>
        </w:rPr>
      </w:pPr>
      <w:r w:rsidRPr="00F31D27">
        <w:rPr>
          <w:sz w:val="20"/>
          <w:szCs w:val="20"/>
        </w:rPr>
        <w:t>* 45,5% corrette; 9,1% mancate</w:t>
      </w:r>
    </w:p>
    <w:p w:rsidR="000268AB" w:rsidRPr="007A46C3" w:rsidRDefault="000268AB" w:rsidP="000268AB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A46C3">
        <w:rPr>
          <w:rFonts w:ascii="Arial" w:hAnsi="Arial" w:cs="Arial"/>
          <w:b/>
          <w:sz w:val="24"/>
          <w:szCs w:val="24"/>
        </w:rPr>
        <w:t>Tipologia di prova</w:t>
      </w:r>
    </w:p>
    <w:p w:rsidR="000268AB" w:rsidRPr="007A46C3" w:rsidRDefault="00F31D27" w:rsidP="004D7001">
      <w:pPr>
        <w:jc w:val="both"/>
        <w:rPr>
          <w:rFonts w:ascii="Arial" w:hAnsi="Arial" w:cs="Arial"/>
          <w:sz w:val="24"/>
          <w:szCs w:val="24"/>
        </w:rPr>
      </w:pPr>
      <w:r w:rsidRPr="007A46C3">
        <w:rPr>
          <w:rFonts w:ascii="Arial" w:hAnsi="Arial" w:cs="Arial"/>
          <w:sz w:val="24"/>
          <w:szCs w:val="24"/>
        </w:rPr>
        <w:t>La percentuale</w:t>
      </w:r>
      <w:r w:rsidR="000268AB" w:rsidRPr="007A46C3">
        <w:rPr>
          <w:rFonts w:ascii="Arial" w:hAnsi="Arial" w:cs="Arial"/>
          <w:sz w:val="24"/>
          <w:szCs w:val="24"/>
        </w:rPr>
        <w:t xml:space="preserve"> di risposte </w:t>
      </w:r>
      <w:r w:rsidRPr="007A46C3">
        <w:rPr>
          <w:rFonts w:ascii="Arial" w:hAnsi="Arial" w:cs="Arial"/>
          <w:sz w:val="24"/>
          <w:szCs w:val="24"/>
        </w:rPr>
        <w:t>esatte è sempre maggiore della percentuale</w:t>
      </w:r>
      <w:r w:rsidR="000268AB" w:rsidRPr="007A46C3">
        <w:rPr>
          <w:rFonts w:ascii="Arial" w:hAnsi="Arial" w:cs="Arial"/>
          <w:sz w:val="24"/>
          <w:szCs w:val="24"/>
        </w:rPr>
        <w:t xml:space="preserve"> delle risposte sbagliate</w:t>
      </w:r>
      <w:r w:rsidR="00C63C11">
        <w:rPr>
          <w:rFonts w:ascii="Arial" w:hAnsi="Arial" w:cs="Arial"/>
          <w:sz w:val="24"/>
          <w:szCs w:val="24"/>
        </w:rPr>
        <w:t>,</w:t>
      </w:r>
      <w:r w:rsidR="000268AB" w:rsidRPr="007A46C3">
        <w:rPr>
          <w:rFonts w:ascii="Arial" w:hAnsi="Arial" w:cs="Arial"/>
          <w:sz w:val="24"/>
          <w:szCs w:val="24"/>
        </w:rPr>
        <w:t xml:space="preserve"> sia per le domande della tipologia “scelta multipla semplice”, sia per quelle della tipologia “scelta multipla comp</w:t>
      </w:r>
      <w:r w:rsidR="00C63C11">
        <w:rPr>
          <w:rFonts w:ascii="Arial" w:hAnsi="Arial" w:cs="Arial"/>
          <w:sz w:val="24"/>
          <w:szCs w:val="24"/>
        </w:rPr>
        <w:t>lessa”, l’unico caso in cui la percentuale</w:t>
      </w:r>
      <w:r w:rsidR="000268AB" w:rsidRPr="007A46C3">
        <w:rPr>
          <w:rFonts w:ascii="Arial" w:hAnsi="Arial" w:cs="Arial"/>
          <w:sz w:val="24"/>
          <w:szCs w:val="24"/>
        </w:rPr>
        <w:t xml:space="preserve"> delle ri</w:t>
      </w:r>
      <w:r w:rsidR="00C63C11">
        <w:rPr>
          <w:rFonts w:ascii="Arial" w:hAnsi="Arial" w:cs="Arial"/>
          <w:sz w:val="24"/>
          <w:szCs w:val="24"/>
        </w:rPr>
        <w:t>sposte errate è superiore a quella</w:t>
      </w:r>
      <w:r w:rsidR="000268AB" w:rsidRPr="007A46C3">
        <w:rPr>
          <w:rFonts w:ascii="Arial" w:hAnsi="Arial" w:cs="Arial"/>
          <w:sz w:val="24"/>
          <w:szCs w:val="24"/>
        </w:rPr>
        <w:t xml:space="preserve"> delle risposte esatte, riguarda domande afferenti la tipologia “risposta aperta univoca</w:t>
      </w:r>
      <w:r w:rsidR="00C63C11">
        <w:rPr>
          <w:rFonts w:ascii="Arial" w:hAnsi="Arial" w:cs="Arial"/>
          <w:sz w:val="24"/>
          <w:szCs w:val="24"/>
        </w:rPr>
        <w:t>-</w:t>
      </w:r>
      <w:proofErr w:type="spellStart"/>
      <w:r w:rsidR="00C63C11">
        <w:rPr>
          <w:rFonts w:ascii="Arial" w:hAnsi="Arial" w:cs="Arial"/>
          <w:sz w:val="24"/>
          <w:szCs w:val="24"/>
        </w:rPr>
        <w:t>cloze</w:t>
      </w:r>
      <w:proofErr w:type="spellEnd"/>
      <w:r w:rsidR="00C63C11">
        <w:rPr>
          <w:rFonts w:ascii="Arial" w:hAnsi="Arial" w:cs="Arial"/>
          <w:sz w:val="24"/>
          <w:szCs w:val="24"/>
        </w:rPr>
        <w:t>-</w:t>
      </w:r>
      <w:proofErr w:type="spellStart"/>
      <w:r w:rsidR="00C63C11">
        <w:rPr>
          <w:rFonts w:ascii="Arial" w:hAnsi="Arial" w:cs="Arial"/>
          <w:sz w:val="24"/>
          <w:szCs w:val="24"/>
        </w:rPr>
        <w:t>matching</w:t>
      </w:r>
      <w:proofErr w:type="spellEnd"/>
      <w:r w:rsidR="00C63C11">
        <w:rPr>
          <w:rFonts w:ascii="Arial" w:hAnsi="Arial" w:cs="Arial"/>
          <w:sz w:val="24"/>
          <w:szCs w:val="24"/>
        </w:rPr>
        <w:t xml:space="preserve">”, per tutte e </w:t>
      </w:r>
      <w:r w:rsidRPr="007A46C3">
        <w:rPr>
          <w:rFonts w:ascii="Arial" w:hAnsi="Arial" w:cs="Arial"/>
          <w:sz w:val="24"/>
          <w:szCs w:val="24"/>
        </w:rPr>
        <w:t xml:space="preserve">quattro </w:t>
      </w:r>
      <w:r w:rsidR="00C63C11">
        <w:rPr>
          <w:rFonts w:ascii="Arial" w:hAnsi="Arial" w:cs="Arial"/>
          <w:sz w:val="24"/>
          <w:szCs w:val="24"/>
        </w:rPr>
        <w:t>le classi terze.</w:t>
      </w:r>
    </w:p>
    <w:p w:rsidR="000268AB" w:rsidRPr="007B472C" w:rsidRDefault="00F31D27" w:rsidP="004D7001">
      <w:pPr>
        <w:jc w:val="both"/>
        <w:rPr>
          <w:rFonts w:ascii="Arial" w:hAnsi="Arial" w:cs="Arial"/>
          <w:sz w:val="24"/>
          <w:szCs w:val="24"/>
        </w:rPr>
      </w:pPr>
      <w:r w:rsidRPr="007B472C">
        <w:rPr>
          <w:rFonts w:ascii="Arial" w:hAnsi="Arial" w:cs="Arial"/>
          <w:sz w:val="24"/>
          <w:szCs w:val="24"/>
          <w:u w:val="single"/>
        </w:rPr>
        <w:t>E</w:t>
      </w:r>
      <w:r w:rsidR="000268AB" w:rsidRPr="007B472C">
        <w:rPr>
          <w:rFonts w:ascii="Arial" w:hAnsi="Arial" w:cs="Arial"/>
          <w:sz w:val="24"/>
          <w:szCs w:val="24"/>
          <w:u w:val="single"/>
        </w:rPr>
        <w:t>videntemente</w:t>
      </w:r>
      <w:r w:rsidR="000268AB" w:rsidRPr="007B472C">
        <w:rPr>
          <w:rFonts w:ascii="Arial" w:hAnsi="Arial" w:cs="Arial"/>
          <w:sz w:val="24"/>
          <w:szCs w:val="24"/>
        </w:rPr>
        <w:t xml:space="preserve"> il tipo di prova in cui gli studenti devono </w:t>
      </w:r>
      <w:r w:rsidR="007B472C" w:rsidRPr="007B472C">
        <w:rPr>
          <w:rFonts w:ascii="Arial" w:hAnsi="Arial" w:cs="Arial"/>
          <w:sz w:val="24"/>
          <w:szCs w:val="24"/>
        </w:rPr>
        <w:t xml:space="preserve">ricercare espressioni o parole nel testo, fare inferenze, </w:t>
      </w:r>
      <w:r w:rsidR="000268AB" w:rsidRPr="007B472C">
        <w:rPr>
          <w:rFonts w:ascii="Arial" w:hAnsi="Arial" w:cs="Arial"/>
          <w:sz w:val="24"/>
          <w:szCs w:val="24"/>
        </w:rPr>
        <w:t>scrivere, completare, scegliere elementi della frase, associare corrispondenze, risulta per loro la più complessa.</w:t>
      </w:r>
    </w:p>
    <w:p w:rsidR="000268AB" w:rsidRPr="007A46C3" w:rsidRDefault="007B472C" w:rsidP="004D7001">
      <w:pPr>
        <w:jc w:val="both"/>
        <w:rPr>
          <w:rFonts w:ascii="Arial" w:hAnsi="Arial" w:cs="Arial"/>
          <w:sz w:val="24"/>
          <w:szCs w:val="24"/>
        </w:rPr>
      </w:pPr>
      <w:r w:rsidRPr="007B472C">
        <w:rPr>
          <w:rFonts w:ascii="Arial" w:hAnsi="Arial" w:cs="Arial"/>
          <w:sz w:val="24"/>
          <w:szCs w:val="24"/>
          <w:u w:val="single"/>
        </w:rPr>
        <w:t>Però</w:t>
      </w:r>
      <w:r>
        <w:rPr>
          <w:rFonts w:ascii="Arial" w:hAnsi="Arial" w:cs="Arial"/>
          <w:sz w:val="24"/>
          <w:szCs w:val="24"/>
        </w:rPr>
        <w:t xml:space="preserve"> va considerato</w:t>
      </w:r>
      <w:r w:rsidR="000268AB" w:rsidRPr="007A46C3">
        <w:rPr>
          <w:rFonts w:ascii="Arial" w:hAnsi="Arial" w:cs="Arial"/>
          <w:sz w:val="24"/>
          <w:szCs w:val="24"/>
        </w:rPr>
        <w:t xml:space="preserve"> il fatto che nel gruppo di tale tipolog</w:t>
      </w:r>
      <w:r w:rsidR="00C63C11">
        <w:rPr>
          <w:rFonts w:ascii="Arial" w:hAnsi="Arial" w:cs="Arial"/>
          <w:sz w:val="24"/>
          <w:szCs w:val="24"/>
        </w:rPr>
        <w:t>ia sono state inserite tutte e tre</w:t>
      </w:r>
      <w:r w:rsidR="000268AB" w:rsidRPr="007A46C3">
        <w:rPr>
          <w:rFonts w:ascii="Arial" w:hAnsi="Arial" w:cs="Arial"/>
          <w:sz w:val="24"/>
          <w:szCs w:val="24"/>
        </w:rPr>
        <w:t xml:space="preserve"> le domande del blocco c (</w:t>
      </w:r>
      <w:proofErr w:type="spellStart"/>
      <w:r w:rsidR="000268AB" w:rsidRPr="007A46C3">
        <w:rPr>
          <w:rFonts w:ascii="Arial" w:hAnsi="Arial" w:cs="Arial"/>
          <w:color w:val="FF0000"/>
          <w:sz w:val="24"/>
          <w:szCs w:val="24"/>
        </w:rPr>
        <w:t>max</w:t>
      </w:r>
      <w:proofErr w:type="spellEnd"/>
      <w:r w:rsidR="000268AB" w:rsidRPr="007A46C3">
        <w:rPr>
          <w:rFonts w:ascii="Arial" w:hAnsi="Arial" w:cs="Arial"/>
          <w:color w:val="FF0000"/>
          <w:sz w:val="24"/>
          <w:szCs w:val="24"/>
        </w:rPr>
        <w:t xml:space="preserve"> livello difficoltà</w:t>
      </w:r>
      <w:r w:rsidR="000268AB" w:rsidRPr="007A46C3">
        <w:rPr>
          <w:rFonts w:ascii="Arial" w:hAnsi="Arial" w:cs="Arial"/>
          <w:sz w:val="24"/>
          <w:szCs w:val="24"/>
        </w:rPr>
        <w:t>), 10 domande blocco b (</w:t>
      </w:r>
      <w:r w:rsidR="000268AB" w:rsidRPr="00055642">
        <w:rPr>
          <w:rFonts w:ascii="Arial" w:hAnsi="Arial" w:cs="Arial"/>
          <w:color w:val="FFC000"/>
          <w:sz w:val="24"/>
          <w:szCs w:val="24"/>
        </w:rPr>
        <w:t>livello medio</w:t>
      </w:r>
      <w:r w:rsidR="000268AB" w:rsidRPr="007A46C3">
        <w:rPr>
          <w:rFonts w:ascii="Arial" w:hAnsi="Arial" w:cs="Arial"/>
          <w:sz w:val="24"/>
          <w:szCs w:val="24"/>
        </w:rPr>
        <w:t>), solo 5 domande blocco a (</w:t>
      </w:r>
      <w:r w:rsidR="000268AB" w:rsidRPr="007A46C3">
        <w:rPr>
          <w:rFonts w:ascii="Arial" w:hAnsi="Arial" w:cs="Arial"/>
          <w:color w:val="00B050"/>
          <w:sz w:val="24"/>
          <w:szCs w:val="24"/>
        </w:rPr>
        <w:t>livello facile</w:t>
      </w:r>
      <w:r w:rsidR="000268AB" w:rsidRPr="007A46C3">
        <w:rPr>
          <w:rFonts w:ascii="Arial" w:hAnsi="Arial" w:cs="Arial"/>
          <w:sz w:val="24"/>
          <w:szCs w:val="24"/>
        </w:rPr>
        <w:t>).</w:t>
      </w:r>
    </w:p>
    <w:p w:rsidR="000268AB" w:rsidRPr="007A46C3" w:rsidRDefault="000268AB" w:rsidP="004D700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A46C3">
        <w:rPr>
          <w:rFonts w:ascii="Arial" w:hAnsi="Arial" w:cs="Arial"/>
          <w:b/>
          <w:sz w:val="24"/>
          <w:szCs w:val="24"/>
        </w:rPr>
        <w:t>Mancate risposte</w:t>
      </w:r>
    </w:p>
    <w:p w:rsidR="000268AB" w:rsidRPr="007A46C3" w:rsidRDefault="00F31D27" w:rsidP="004D7001">
      <w:pPr>
        <w:jc w:val="both"/>
        <w:rPr>
          <w:rFonts w:ascii="Arial" w:hAnsi="Arial" w:cs="Arial"/>
          <w:sz w:val="24"/>
          <w:szCs w:val="24"/>
        </w:rPr>
      </w:pPr>
      <w:r w:rsidRPr="007A46C3">
        <w:rPr>
          <w:rFonts w:ascii="Arial" w:hAnsi="Arial" w:cs="Arial"/>
          <w:sz w:val="24"/>
          <w:szCs w:val="24"/>
        </w:rPr>
        <w:t>L</w:t>
      </w:r>
      <w:r w:rsidR="00C63C11">
        <w:rPr>
          <w:rFonts w:ascii="Arial" w:hAnsi="Arial" w:cs="Arial"/>
          <w:sz w:val="24"/>
          <w:szCs w:val="24"/>
        </w:rPr>
        <w:t>a percentuale</w:t>
      </w:r>
      <w:r w:rsidR="000268AB" w:rsidRPr="007A46C3">
        <w:rPr>
          <w:rFonts w:ascii="Arial" w:hAnsi="Arial" w:cs="Arial"/>
          <w:sz w:val="24"/>
          <w:szCs w:val="24"/>
        </w:rPr>
        <w:t xml:space="preserve"> più alta di risposte mancanti riguarda sempre la tipologia “risposta </w:t>
      </w:r>
      <w:r w:rsidR="00C63C11">
        <w:rPr>
          <w:rFonts w:ascii="Arial" w:hAnsi="Arial" w:cs="Arial"/>
          <w:sz w:val="24"/>
          <w:szCs w:val="24"/>
        </w:rPr>
        <w:t>aperta univoca-</w:t>
      </w:r>
      <w:proofErr w:type="spellStart"/>
      <w:r w:rsidR="00C63C11">
        <w:rPr>
          <w:rFonts w:ascii="Arial" w:hAnsi="Arial" w:cs="Arial"/>
          <w:sz w:val="24"/>
          <w:szCs w:val="24"/>
        </w:rPr>
        <w:t>cloze</w:t>
      </w:r>
      <w:proofErr w:type="spellEnd"/>
      <w:r w:rsidR="00C63C11">
        <w:rPr>
          <w:rFonts w:ascii="Arial" w:hAnsi="Arial" w:cs="Arial"/>
          <w:sz w:val="24"/>
          <w:szCs w:val="24"/>
        </w:rPr>
        <w:t>-</w:t>
      </w:r>
      <w:proofErr w:type="spellStart"/>
      <w:r w:rsidR="00C63C11">
        <w:rPr>
          <w:rFonts w:ascii="Arial" w:hAnsi="Arial" w:cs="Arial"/>
          <w:sz w:val="24"/>
          <w:szCs w:val="24"/>
        </w:rPr>
        <w:t>matching</w:t>
      </w:r>
      <w:proofErr w:type="spellEnd"/>
      <w:r w:rsidR="00C63C11">
        <w:rPr>
          <w:rFonts w:ascii="Arial" w:hAnsi="Arial" w:cs="Arial"/>
          <w:sz w:val="24"/>
          <w:szCs w:val="24"/>
        </w:rPr>
        <w:t>”.</w:t>
      </w:r>
    </w:p>
    <w:p w:rsidR="000268AB" w:rsidRPr="007A46C3" w:rsidRDefault="007A46C3" w:rsidP="004D700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A46C3">
        <w:rPr>
          <w:rFonts w:ascii="Arial" w:hAnsi="Arial" w:cs="Arial"/>
          <w:b/>
          <w:sz w:val="24"/>
          <w:szCs w:val="24"/>
        </w:rPr>
        <w:t>E</w:t>
      </w:r>
      <w:r w:rsidR="000268AB" w:rsidRPr="007A46C3">
        <w:rPr>
          <w:rFonts w:ascii="Arial" w:hAnsi="Arial" w:cs="Arial"/>
          <w:b/>
          <w:sz w:val="24"/>
          <w:szCs w:val="24"/>
        </w:rPr>
        <w:t>rrori comuni alle classi</w:t>
      </w:r>
    </w:p>
    <w:p w:rsidR="000268AB" w:rsidRPr="007A46C3" w:rsidRDefault="00C63C11" w:rsidP="004D7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mostra la tabella</w:t>
      </w:r>
      <w:r w:rsidR="00F31D27" w:rsidRPr="007A46C3"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>u</w:t>
      </w:r>
      <w:r w:rsidR="004D7001">
        <w:rPr>
          <w:rFonts w:ascii="Arial" w:hAnsi="Arial" w:cs="Arial"/>
          <w:sz w:val="24"/>
          <w:szCs w:val="24"/>
        </w:rPr>
        <w:t xml:space="preserve"> dieci</w:t>
      </w:r>
      <w:r>
        <w:rPr>
          <w:rFonts w:ascii="Arial" w:hAnsi="Arial" w:cs="Arial"/>
          <w:sz w:val="24"/>
          <w:szCs w:val="24"/>
        </w:rPr>
        <w:t xml:space="preserve"> domande la cui percentuale</w:t>
      </w:r>
      <w:r w:rsidR="000268AB" w:rsidRPr="007A46C3">
        <w:rPr>
          <w:rFonts w:ascii="Arial" w:hAnsi="Arial" w:cs="Arial"/>
          <w:sz w:val="24"/>
          <w:szCs w:val="24"/>
        </w:rPr>
        <w:t xml:space="preserve"> di ri</w:t>
      </w:r>
      <w:r>
        <w:rPr>
          <w:rFonts w:ascii="Arial" w:hAnsi="Arial" w:cs="Arial"/>
          <w:sz w:val="24"/>
          <w:szCs w:val="24"/>
        </w:rPr>
        <w:t>sposte errate è maggiore della percentuale</w:t>
      </w:r>
      <w:r w:rsidR="000268AB" w:rsidRPr="007A46C3">
        <w:rPr>
          <w:rFonts w:ascii="Arial" w:hAnsi="Arial" w:cs="Arial"/>
          <w:sz w:val="24"/>
          <w:szCs w:val="24"/>
        </w:rPr>
        <w:t xml:space="preserve"> del</w:t>
      </w:r>
      <w:r w:rsidR="004D7001">
        <w:rPr>
          <w:rFonts w:ascii="Arial" w:hAnsi="Arial" w:cs="Arial"/>
          <w:sz w:val="24"/>
          <w:szCs w:val="24"/>
        </w:rPr>
        <w:t>le risposte corrette, sei</w:t>
      </w:r>
      <w:r w:rsidR="000268AB" w:rsidRPr="007A46C3">
        <w:rPr>
          <w:rFonts w:ascii="Arial" w:hAnsi="Arial" w:cs="Arial"/>
          <w:sz w:val="24"/>
          <w:szCs w:val="24"/>
        </w:rPr>
        <w:t xml:space="preserve"> risultano comuni a due o più classi e non riconducibili a determinati aspetti o ambiti di comprensione della l</w:t>
      </w:r>
      <w:r w:rsidR="004D7001">
        <w:rPr>
          <w:rFonts w:ascii="Arial" w:hAnsi="Arial" w:cs="Arial"/>
          <w:sz w:val="24"/>
          <w:szCs w:val="24"/>
        </w:rPr>
        <w:t xml:space="preserve">ettura indicati dal </w:t>
      </w:r>
      <w:proofErr w:type="spellStart"/>
      <w:r w:rsidR="004D7001">
        <w:rPr>
          <w:rFonts w:ascii="Arial" w:hAnsi="Arial" w:cs="Arial"/>
          <w:sz w:val="24"/>
          <w:szCs w:val="24"/>
        </w:rPr>
        <w:t>QdR</w:t>
      </w:r>
      <w:proofErr w:type="spellEnd"/>
      <w:r w:rsidR="004D7001">
        <w:rPr>
          <w:rFonts w:ascii="Arial" w:hAnsi="Arial" w:cs="Arial"/>
          <w:sz w:val="24"/>
          <w:szCs w:val="24"/>
        </w:rPr>
        <w:t xml:space="preserve"> INVALSI (vedi allegato 1).</w:t>
      </w:r>
    </w:p>
    <w:p w:rsidR="000268AB" w:rsidRPr="007A46C3" w:rsidRDefault="007A46C3" w:rsidP="004D7001">
      <w:pPr>
        <w:jc w:val="both"/>
        <w:rPr>
          <w:rFonts w:ascii="Arial" w:hAnsi="Arial" w:cs="Arial"/>
          <w:sz w:val="24"/>
          <w:szCs w:val="24"/>
        </w:rPr>
      </w:pPr>
      <w:r w:rsidRPr="007B472C">
        <w:rPr>
          <w:rFonts w:ascii="Arial" w:hAnsi="Arial" w:cs="Arial"/>
          <w:sz w:val="24"/>
          <w:szCs w:val="24"/>
          <w:u w:val="single"/>
        </w:rPr>
        <w:t>E</w:t>
      </w:r>
      <w:r w:rsidR="000268AB" w:rsidRPr="007B472C">
        <w:rPr>
          <w:rFonts w:ascii="Arial" w:hAnsi="Arial" w:cs="Arial"/>
          <w:sz w:val="24"/>
          <w:szCs w:val="24"/>
          <w:u w:val="single"/>
        </w:rPr>
        <w:t>videntemente</w:t>
      </w:r>
      <w:r w:rsidR="000268AB" w:rsidRPr="007A46C3">
        <w:rPr>
          <w:rFonts w:ascii="Arial" w:hAnsi="Arial" w:cs="Arial"/>
          <w:sz w:val="24"/>
          <w:szCs w:val="24"/>
        </w:rPr>
        <w:t xml:space="preserve"> sono </w:t>
      </w:r>
      <w:r w:rsidR="000268AB" w:rsidRPr="007A46C3">
        <w:rPr>
          <w:rFonts w:ascii="Arial" w:hAnsi="Arial" w:cs="Arial"/>
          <w:b/>
          <w:sz w:val="24"/>
          <w:szCs w:val="24"/>
        </w:rPr>
        <w:t xml:space="preserve">quelle </w:t>
      </w:r>
      <w:r w:rsidR="000268AB" w:rsidRPr="00C63C11">
        <w:rPr>
          <w:rFonts w:ascii="Arial" w:hAnsi="Arial" w:cs="Arial"/>
          <w:sz w:val="24"/>
          <w:szCs w:val="24"/>
        </w:rPr>
        <w:t>domande</w:t>
      </w:r>
      <w:r w:rsidR="000268AB" w:rsidRPr="007A46C3">
        <w:rPr>
          <w:rFonts w:ascii="Arial" w:hAnsi="Arial" w:cs="Arial"/>
          <w:sz w:val="24"/>
          <w:szCs w:val="24"/>
        </w:rPr>
        <w:t xml:space="preserve"> ad aver destato </w:t>
      </w:r>
      <w:proofErr w:type="gramStart"/>
      <w:r w:rsidR="000268AB" w:rsidRPr="007A46C3">
        <w:rPr>
          <w:rFonts w:ascii="Arial" w:hAnsi="Arial" w:cs="Arial"/>
          <w:sz w:val="24"/>
          <w:szCs w:val="24"/>
        </w:rPr>
        <w:t>difficoltà:  la</w:t>
      </w:r>
      <w:proofErr w:type="gramEnd"/>
      <w:r w:rsidR="000268AB" w:rsidRPr="007A4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preparazione dei ragazzi nelle quattro</w:t>
      </w:r>
      <w:r w:rsidR="000268AB" w:rsidRPr="007A46C3">
        <w:rPr>
          <w:rFonts w:ascii="Arial" w:hAnsi="Arial" w:cs="Arial"/>
          <w:sz w:val="24"/>
          <w:szCs w:val="24"/>
        </w:rPr>
        <w:t xml:space="preserve"> classi risulta omogenea</w:t>
      </w:r>
      <w:r w:rsidR="00C63C11">
        <w:rPr>
          <w:rFonts w:ascii="Arial" w:hAnsi="Arial" w:cs="Arial"/>
          <w:sz w:val="24"/>
          <w:szCs w:val="24"/>
        </w:rPr>
        <w:t>,</w:t>
      </w:r>
      <w:r w:rsidR="00ED7BBD">
        <w:rPr>
          <w:rFonts w:ascii="Arial" w:hAnsi="Arial" w:cs="Arial"/>
          <w:sz w:val="24"/>
          <w:szCs w:val="24"/>
        </w:rPr>
        <w:t xml:space="preserve"> nonostante le diverse docenti per sezione</w:t>
      </w:r>
      <w:r w:rsidR="00C63C11">
        <w:rPr>
          <w:rFonts w:ascii="Arial" w:hAnsi="Arial" w:cs="Arial"/>
          <w:sz w:val="24"/>
          <w:szCs w:val="24"/>
        </w:rPr>
        <w:t>. Da ciò si può evincere che non esistono sezioni</w:t>
      </w:r>
      <w:r w:rsidR="00ED7BBD">
        <w:rPr>
          <w:rFonts w:ascii="Arial" w:hAnsi="Arial" w:cs="Arial"/>
          <w:sz w:val="24"/>
          <w:szCs w:val="24"/>
        </w:rPr>
        <w:t>/insegnanti</w:t>
      </w:r>
      <w:r w:rsidR="00C63C11">
        <w:rPr>
          <w:rFonts w:ascii="Arial" w:hAnsi="Arial" w:cs="Arial"/>
          <w:sz w:val="24"/>
          <w:szCs w:val="24"/>
        </w:rPr>
        <w:t xml:space="preserve"> con grandi differenze nel livello di preparazione. </w:t>
      </w:r>
    </w:p>
    <w:p w:rsidR="000268AB" w:rsidRPr="007A46C3" w:rsidRDefault="000268AB" w:rsidP="004D7001">
      <w:pPr>
        <w:jc w:val="both"/>
        <w:rPr>
          <w:rFonts w:ascii="Arial" w:hAnsi="Arial" w:cs="Arial"/>
          <w:sz w:val="24"/>
          <w:szCs w:val="24"/>
        </w:rPr>
      </w:pPr>
      <w:r w:rsidRPr="007B472C">
        <w:rPr>
          <w:rFonts w:ascii="Arial" w:hAnsi="Arial" w:cs="Arial"/>
          <w:sz w:val="24"/>
          <w:szCs w:val="24"/>
          <w:u w:val="single"/>
        </w:rPr>
        <w:lastRenderedPageBreak/>
        <w:t>In particolare</w:t>
      </w:r>
      <w:r w:rsidRPr="007A46C3">
        <w:rPr>
          <w:rFonts w:ascii="Arial" w:hAnsi="Arial" w:cs="Arial"/>
          <w:sz w:val="24"/>
          <w:szCs w:val="24"/>
        </w:rPr>
        <w:t xml:space="preserve"> la domanda </w:t>
      </w:r>
      <w:r w:rsidRPr="007A46C3">
        <w:rPr>
          <w:rFonts w:ascii="Arial" w:hAnsi="Arial" w:cs="Arial"/>
          <w:b/>
          <w:sz w:val="24"/>
          <w:szCs w:val="24"/>
        </w:rPr>
        <w:t>A17</w:t>
      </w:r>
      <w:r w:rsidRPr="007A46C3">
        <w:rPr>
          <w:rFonts w:ascii="Arial" w:hAnsi="Arial" w:cs="Arial"/>
          <w:sz w:val="24"/>
          <w:szCs w:val="24"/>
        </w:rPr>
        <w:t xml:space="preserve"> riporta un numero maggiore di risposte sbagliate per tu</w:t>
      </w:r>
      <w:r w:rsidR="00ED7BBD">
        <w:rPr>
          <w:rFonts w:ascii="Arial" w:hAnsi="Arial" w:cs="Arial"/>
          <w:sz w:val="24"/>
          <w:szCs w:val="24"/>
        </w:rPr>
        <w:t>tte e 4 le sezioni (forse la</w:t>
      </w:r>
      <w:r w:rsidRPr="007A46C3">
        <w:rPr>
          <w:rFonts w:ascii="Arial" w:hAnsi="Arial" w:cs="Arial"/>
          <w:sz w:val="24"/>
          <w:szCs w:val="24"/>
        </w:rPr>
        <w:t xml:space="preserve"> domanda </w:t>
      </w:r>
      <w:r w:rsidR="00ED7BBD">
        <w:rPr>
          <w:rFonts w:ascii="Arial" w:hAnsi="Arial" w:cs="Arial"/>
          <w:sz w:val="24"/>
          <w:szCs w:val="24"/>
        </w:rPr>
        <w:t xml:space="preserve">era </w:t>
      </w:r>
      <w:r w:rsidRPr="007A46C3">
        <w:rPr>
          <w:rFonts w:ascii="Arial" w:hAnsi="Arial" w:cs="Arial"/>
          <w:sz w:val="24"/>
          <w:szCs w:val="24"/>
        </w:rPr>
        <w:t xml:space="preserve">troppo difficile), le altre </w:t>
      </w:r>
      <w:r w:rsidRPr="007A46C3">
        <w:rPr>
          <w:rFonts w:ascii="Arial" w:hAnsi="Arial" w:cs="Arial"/>
          <w:b/>
          <w:sz w:val="24"/>
          <w:szCs w:val="24"/>
        </w:rPr>
        <w:t>B8</w:t>
      </w:r>
      <w:r w:rsidRPr="007A46C3">
        <w:rPr>
          <w:rFonts w:ascii="Arial" w:hAnsi="Arial" w:cs="Arial"/>
          <w:sz w:val="24"/>
          <w:szCs w:val="24"/>
        </w:rPr>
        <w:t xml:space="preserve">, </w:t>
      </w:r>
      <w:r w:rsidRPr="007A46C3">
        <w:rPr>
          <w:rFonts w:ascii="Arial" w:hAnsi="Arial" w:cs="Arial"/>
          <w:b/>
          <w:sz w:val="24"/>
          <w:szCs w:val="24"/>
        </w:rPr>
        <w:t>B9.3</w:t>
      </w:r>
      <w:r w:rsidRPr="007A46C3">
        <w:rPr>
          <w:rFonts w:ascii="Arial" w:hAnsi="Arial" w:cs="Arial"/>
          <w:sz w:val="24"/>
          <w:szCs w:val="24"/>
        </w:rPr>
        <w:t xml:space="preserve">, </w:t>
      </w:r>
      <w:r w:rsidRPr="007A46C3">
        <w:rPr>
          <w:rFonts w:ascii="Arial" w:hAnsi="Arial" w:cs="Arial"/>
          <w:b/>
          <w:sz w:val="24"/>
          <w:szCs w:val="24"/>
        </w:rPr>
        <w:t>C4</w:t>
      </w:r>
      <w:r w:rsidRPr="007A46C3">
        <w:rPr>
          <w:rFonts w:ascii="Arial" w:hAnsi="Arial" w:cs="Arial"/>
          <w:sz w:val="24"/>
          <w:szCs w:val="24"/>
        </w:rPr>
        <w:t xml:space="preserve"> erano considerate corrette solo se seguivano i criteri e</w:t>
      </w:r>
      <w:r w:rsidR="00F31D27" w:rsidRPr="007A46C3">
        <w:rPr>
          <w:rFonts w:ascii="Arial" w:hAnsi="Arial" w:cs="Arial"/>
          <w:sz w:val="24"/>
          <w:szCs w:val="24"/>
        </w:rPr>
        <w:t>spressi per la correzione (nell’ordine</w:t>
      </w:r>
      <w:r w:rsidRPr="007A46C3">
        <w:rPr>
          <w:rFonts w:ascii="Arial" w:hAnsi="Arial" w:cs="Arial"/>
          <w:sz w:val="24"/>
          <w:szCs w:val="24"/>
        </w:rPr>
        <w:t>: tutti i collegamenti giusti, 5/6</w:t>
      </w:r>
      <w:r w:rsidR="00ED7BBD">
        <w:rPr>
          <w:rFonts w:ascii="Arial" w:hAnsi="Arial" w:cs="Arial"/>
          <w:sz w:val="24"/>
          <w:szCs w:val="24"/>
        </w:rPr>
        <w:t xml:space="preserve"> corrette</w:t>
      </w:r>
      <w:r w:rsidRPr="007A46C3">
        <w:rPr>
          <w:rFonts w:ascii="Arial" w:hAnsi="Arial" w:cs="Arial"/>
          <w:sz w:val="24"/>
          <w:szCs w:val="24"/>
        </w:rPr>
        <w:t xml:space="preserve">, 4/5 corrette...), </w:t>
      </w:r>
      <w:r w:rsidRPr="007A46C3">
        <w:rPr>
          <w:rFonts w:ascii="Arial" w:hAnsi="Arial" w:cs="Arial"/>
          <w:b/>
          <w:sz w:val="24"/>
          <w:szCs w:val="24"/>
        </w:rPr>
        <w:t xml:space="preserve">COMUNQUE </w:t>
      </w:r>
      <w:r w:rsidRPr="007A46C3">
        <w:rPr>
          <w:rFonts w:ascii="Arial" w:hAnsi="Arial" w:cs="Arial"/>
          <w:sz w:val="24"/>
          <w:szCs w:val="24"/>
        </w:rPr>
        <w:t xml:space="preserve">posto che </w:t>
      </w:r>
      <w:r w:rsidR="00F31D27" w:rsidRPr="007A46C3">
        <w:rPr>
          <w:rFonts w:ascii="Arial" w:hAnsi="Arial" w:cs="Arial"/>
          <w:sz w:val="24"/>
          <w:szCs w:val="24"/>
        </w:rPr>
        <w:t>probabilmente la tipologia permarrà</w:t>
      </w:r>
      <w:r w:rsidRPr="007A46C3">
        <w:rPr>
          <w:rFonts w:ascii="Arial" w:hAnsi="Arial" w:cs="Arial"/>
          <w:sz w:val="24"/>
          <w:szCs w:val="24"/>
        </w:rPr>
        <w:t xml:space="preserve"> e anche il criterio di valutazione, SAREBBE OPPORTUNO FAR ESERCITARE I RAGAZZI IN QUESTE SPECIFICHE TIPOLOGIE DI PROVE ANCHE PER FAR LORO COMPRENDERE CHE</w:t>
      </w:r>
      <w:r w:rsidR="007A46C3" w:rsidRPr="007A46C3">
        <w:rPr>
          <w:rFonts w:ascii="Arial" w:hAnsi="Arial" w:cs="Arial"/>
          <w:sz w:val="24"/>
          <w:szCs w:val="24"/>
        </w:rPr>
        <w:t xml:space="preserve"> E’ NECESSARIO UN LIVELLO SEMPRE ALTO DI CONCENTRAZIONE</w:t>
      </w:r>
      <w:r w:rsidR="00ED7BBD">
        <w:rPr>
          <w:rFonts w:ascii="Arial" w:hAnsi="Arial" w:cs="Arial"/>
          <w:sz w:val="24"/>
          <w:szCs w:val="24"/>
        </w:rPr>
        <w:t>,</w:t>
      </w:r>
      <w:r w:rsidR="007A46C3" w:rsidRPr="007A46C3">
        <w:rPr>
          <w:rFonts w:ascii="Arial" w:hAnsi="Arial" w:cs="Arial"/>
          <w:sz w:val="24"/>
          <w:szCs w:val="24"/>
        </w:rPr>
        <w:t xml:space="preserve"> CONSIDERATO ANCHE IL FATTO CHE</w:t>
      </w:r>
      <w:r w:rsidR="00ED7BBD">
        <w:rPr>
          <w:rFonts w:ascii="Arial" w:hAnsi="Arial" w:cs="Arial"/>
          <w:sz w:val="24"/>
          <w:szCs w:val="24"/>
        </w:rPr>
        <w:t xml:space="preserve"> SE</w:t>
      </w:r>
      <w:r w:rsidRPr="007A46C3">
        <w:rPr>
          <w:rFonts w:ascii="Arial" w:hAnsi="Arial" w:cs="Arial"/>
          <w:sz w:val="24"/>
          <w:szCs w:val="24"/>
        </w:rPr>
        <w:t xml:space="preserve"> SBAGLIANO SOLO UNA</w:t>
      </w:r>
      <w:r w:rsidR="00ED7BBD">
        <w:rPr>
          <w:rFonts w:ascii="Arial" w:hAnsi="Arial" w:cs="Arial"/>
          <w:sz w:val="24"/>
          <w:szCs w:val="24"/>
        </w:rPr>
        <w:t xml:space="preserve"> RISPOSTA IN UNA BATTERIA, SPESSO TUTTO L’ITEM VIENE DATO PER ERRATO</w:t>
      </w:r>
      <w:r w:rsidR="007A46C3" w:rsidRPr="007A46C3">
        <w:rPr>
          <w:rFonts w:ascii="Arial" w:hAnsi="Arial" w:cs="Arial"/>
          <w:sz w:val="24"/>
          <w:szCs w:val="24"/>
        </w:rPr>
        <w:t>.</w:t>
      </w:r>
    </w:p>
    <w:p w:rsidR="000268AB" w:rsidRPr="007A46C3" w:rsidRDefault="007A46C3" w:rsidP="004D700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A46C3">
        <w:rPr>
          <w:rFonts w:ascii="Arial" w:hAnsi="Arial" w:cs="Arial"/>
          <w:b/>
          <w:sz w:val="24"/>
          <w:szCs w:val="24"/>
        </w:rPr>
        <w:t>R</w:t>
      </w:r>
      <w:r w:rsidR="000268AB" w:rsidRPr="007A46C3">
        <w:rPr>
          <w:rFonts w:ascii="Arial" w:hAnsi="Arial" w:cs="Arial"/>
          <w:b/>
          <w:sz w:val="24"/>
          <w:szCs w:val="24"/>
        </w:rPr>
        <w:t>iflessione sulla lingua</w:t>
      </w:r>
    </w:p>
    <w:p w:rsidR="000268AB" w:rsidRDefault="007A46C3" w:rsidP="004D7001">
      <w:pPr>
        <w:jc w:val="both"/>
        <w:rPr>
          <w:rFonts w:ascii="Arial" w:hAnsi="Arial" w:cs="Arial"/>
          <w:sz w:val="24"/>
          <w:szCs w:val="24"/>
        </w:rPr>
      </w:pPr>
      <w:r w:rsidRPr="007A46C3">
        <w:rPr>
          <w:rFonts w:ascii="Arial" w:hAnsi="Arial" w:cs="Arial"/>
          <w:sz w:val="24"/>
          <w:szCs w:val="24"/>
        </w:rPr>
        <w:t>L</w:t>
      </w:r>
      <w:r w:rsidR="00ED7BBD">
        <w:rPr>
          <w:rFonts w:ascii="Arial" w:hAnsi="Arial" w:cs="Arial"/>
          <w:sz w:val="24"/>
          <w:szCs w:val="24"/>
        </w:rPr>
        <w:t xml:space="preserve">a percentuale maggiore di errori </w:t>
      </w:r>
      <w:r w:rsidR="000268AB" w:rsidRPr="007A46C3">
        <w:rPr>
          <w:rFonts w:ascii="Arial" w:hAnsi="Arial" w:cs="Arial"/>
          <w:sz w:val="24"/>
          <w:szCs w:val="24"/>
        </w:rPr>
        <w:t>è riconducibile all’ambito 5</w:t>
      </w:r>
      <w:r w:rsidRPr="007A46C3">
        <w:rPr>
          <w:rFonts w:ascii="Arial" w:hAnsi="Arial" w:cs="Arial"/>
          <w:sz w:val="24"/>
          <w:szCs w:val="24"/>
        </w:rPr>
        <w:t xml:space="preserve"> della competenza grammatical</w:t>
      </w:r>
      <w:r w:rsidR="00ED7BBD">
        <w:rPr>
          <w:rFonts w:ascii="Arial" w:hAnsi="Arial" w:cs="Arial"/>
          <w:sz w:val="24"/>
          <w:szCs w:val="24"/>
        </w:rPr>
        <w:t xml:space="preserve">e secondo il </w:t>
      </w:r>
      <w:proofErr w:type="spellStart"/>
      <w:r w:rsidR="00ED7BBD">
        <w:rPr>
          <w:rFonts w:ascii="Arial" w:hAnsi="Arial" w:cs="Arial"/>
          <w:sz w:val="24"/>
          <w:szCs w:val="24"/>
        </w:rPr>
        <w:t>QdR</w:t>
      </w:r>
      <w:proofErr w:type="spellEnd"/>
      <w:r w:rsidR="00ED7BBD">
        <w:rPr>
          <w:rFonts w:ascii="Arial" w:hAnsi="Arial" w:cs="Arial"/>
          <w:sz w:val="24"/>
          <w:szCs w:val="24"/>
        </w:rPr>
        <w:t xml:space="preserve"> INVALSI (vedi allegato 2), ossia la</w:t>
      </w:r>
      <w:r w:rsidRPr="007A46C3">
        <w:rPr>
          <w:rFonts w:ascii="Arial" w:hAnsi="Arial" w:cs="Arial"/>
          <w:sz w:val="24"/>
          <w:szCs w:val="24"/>
        </w:rPr>
        <w:t xml:space="preserve"> </w:t>
      </w:r>
      <w:r w:rsidR="000268AB" w:rsidRPr="007A46C3">
        <w:rPr>
          <w:rFonts w:ascii="Arial" w:hAnsi="Arial" w:cs="Arial"/>
          <w:sz w:val="24"/>
          <w:szCs w:val="24"/>
        </w:rPr>
        <w:t>SINTASSI</w:t>
      </w:r>
      <w:r w:rsidRPr="007A46C3">
        <w:rPr>
          <w:rFonts w:ascii="Arial" w:hAnsi="Arial" w:cs="Arial"/>
          <w:sz w:val="24"/>
          <w:szCs w:val="24"/>
        </w:rPr>
        <w:t>.</w:t>
      </w:r>
    </w:p>
    <w:p w:rsidR="004D7001" w:rsidRDefault="004D7001" w:rsidP="004D7001">
      <w:pPr>
        <w:jc w:val="both"/>
        <w:rPr>
          <w:rFonts w:ascii="Arial" w:hAnsi="Arial" w:cs="Arial"/>
          <w:sz w:val="24"/>
          <w:szCs w:val="24"/>
        </w:rPr>
      </w:pPr>
    </w:p>
    <w:p w:rsidR="00ED7BBD" w:rsidRPr="00ED7BBD" w:rsidRDefault="00ED7BBD" w:rsidP="004D7001">
      <w:pPr>
        <w:jc w:val="center"/>
        <w:rPr>
          <w:rFonts w:ascii="Arial" w:hAnsi="Arial" w:cs="Arial"/>
          <w:b/>
          <w:sz w:val="24"/>
          <w:szCs w:val="24"/>
        </w:rPr>
      </w:pPr>
      <w:r w:rsidRPr="00ED7BBD">
        <w:rPr>
          <w:rFonts w:ascii="Arial" w:hAnsi="Arial" w:cs="Arial"/>
          <w:b/>
          <w:sz w:val="24"/>
          <w:szCs w:val="24"/>
        </w:rPr>
        <w:t>ALLEGATI</w:t>
      </w:r>
      <w:r w:rsidR="004D7001">
        <w:rPr>
          <w:rFonts w:ascii="Arial" w:hAnsi="Arial" w:cs="Arial"/>
          <w:b/>
          <w:sz w:val="24"/>
          <w:szCs w:val="24"/>
        </w:rPr>
        <w:t xml:space="preserve"> </w:t>
      </w:r>
      <w:r w:rsidR="004D7001" w:rsidRPr="00ED7BBD">
        <w:rPr>
          <w:rFonts w:ascii="Arial" w:hAnsi="Arial" w:cs="Arial"/>
          <w:b/>
          <w:sz w:val="24"/>
          <w:szCs w:val="24"/>
        </w:rPr>
        <w:t>(</w:t>
      </w:r>
      <w:proofErr w:type="spellStart"/>
      <w:r w:rsidR="004D7001" w:rsidRPr="00ED7BBD">
        <w:rPr>
          <w:rFonts w:ascii="Arial" w:hAnsi="Arial" w:cs="Arial"/>
          <w:b/>
          <w:sz w:val="24"/>
          <w:szCs w:val="24"/>
        </w:rPr>
        <w:t>QdR</w:t>
      </w:r>
      <w:proofErr w:type="spellEnd"/>
      <w:r w:rsidR="004D7001" w:rsidRPr="00ED7BBD">
        <w:rPr>
          <w:rFonts w:ascii="Arial" w:hAnsi="Arial" w:cs="Arial"/>
          <w:b/>
          <w:sz w:val="24"/>
          <w:szCs w:val="24"/>
        </w:rPr>
        <w:t xml:space="preserve"> INVALSI)</w:t>
      </w:r>
    </w:p>
    <w:p w:rsidR="004D7001" w:rsidRDefault="004D7001" w:rsidP="004D7001">
      <w:pPr>
        <w:jc w:val="both"/>
        <w:rPr>
          <w:rFonts w:ascii="Arial" w:hAnsi="Arial" w:cs="Arial"/>
          <w:b/>
          <w:sz w:val="24"/>
          <w:szCs w:val="24"/>
        </w:rPr>
      </w:pPr>
      <w:r w:rsidRPr="004D7001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7BBD" w:rsidRPr="004D7001">
        <w:rPr>
          <w:rFonts w:ascii="Arial" w:hAnsi="Arial" w:cs="Arial"/>
          <w:b/>
          <w:sz w:val="24"/>
          <w:szCs w:val="24"/>
        </w:rPr>
        <w:t xml:space="preserve">Aspetto della comprensione della lettura </w:t>
      </w:r>
    </w:p>
    <w:p w:rsidR="00ED7BBD" w:rsidRPr="004D7001" w:rsidRDefault="00ED7BBD" w:rsidP="004D7001">
      <w:pPr>
        <w:jc w:val="both"/>
        <w:rPr>
          <w:rFonts w:ascii="Arial" w:hAnsi="Arial" w:cs="Arial"/>
        </w:rPr>
      </w:pPr>
      <w:r w:rsidRPr="004D7001">
        <w:rPr>
          <w:rFonts w:ascii="Arial" w:hAnsi="Arial" w:cs="Arial"/>
        </w:rPr>
        <w:t xml:space="preserve">Aspetto 1: Comprendere il significato, letterale e figurato, di parole ed espressioni e riconoscere le relazioni tra parole. </w:t>
      </w:r>
    </w:p>
    <w:p w:rsidR="00ED7BBD" w:rsidRDefault="00ED7BBD" w:rsidP="004D7001">
      <w:pPr>
        <w:jc w:val="both"/>
        <w:rPr>
          <w:rFonts w:ascii="Arial" w:hAnsi="Arial" w:cs="Arial"/>
        </w:rPr>
      </w:pPr>
      <w:r w:rsidRPr="004B3148">
        <w:rPr>
          <w:rFonts w:ascii="Arial" w:hAnsi="Arial" w:cs="Arial"/>
        </w:rPr>
        <w:t>Aspetto 2: Individuare informazioni date</w:t>
      </w:r>
      <w:r>
        <w:rPr>
          <w:rFonts w:ascii="Arial" w:hAnsi="Arial" w:cs="Arial"/>
        </w:rPr>
        <w:t xml:space="preserve"> </w:t>
      </w:r>
      <w:r w:rsidRPr="004B3148">
        <w:rPr>
          <w:rFonts w:ascii="Arial" w:hAnsi="Arial" w:cs="Arial"/>
        </w:rPr>
        <w:t>esplicitamente nel testo.</w:t>
      </w:r>
    </w:p>
    <w:p w:rsidR="00ED7BBD" w:rsidRDefault="00ED7BBD" w:rsidP="004D7001">
      <w:pPr>
        <w:jc w:val="both"/>
        <w:rPr>
          <w:rFonts w:ascii="Arial" w:hAnsi="Arial" w:cs="Arial"/>
        </w:rPr>
      </w:pPr>
      <w:r w:rsidRPr="004B3148">
        <w:rPr>
          <w:rFonts w:ascii="Arial" w:hAnsi="Arial" w:cs="Arial"/>
        </w:rPr>
        <w:t xml:space="preserve">Aspetto </w:t>
      </w:r>
      <w:r>
        <w:rPr>
          <w:rFonts w:ascii="Arial" w:hAnsi="Arial" w:cs="Arial"/>
        </w:rPr>
        <w:t xml:space="preserve">3: Fare un’inferenza diretta, </w:t>
      </w:r>
      <w:r w:rsidRPr="004B3148">
        <w:rPr>
          <w:rFonts w:ascii="Arial" w:hAnsi="Arial" w:cs="Arial"/>
        </w:rPr>
        <w:t>ricavan</w:t>
      </w:r>
      <w:r>
        <w:rPr>
          <w:rFonts w:ascii="Arial" w:hAnsi="Arial" w:cs="Arial"/>
        </w:rPr>
        <w:t xml:space="preserve">do un’informazione implicita da </w:t>
      </w:r>
      <w:r w:rsidRPr="004B3148">
        <w:rPr>
          <w:rFonts w:ascii="Arial" w:hAnsi="Arial" w:cs="Arial"/>
        </w:rPr>
        <w:t xml:space="preserve">una o più </w:t>
      </w:r>
      <w:r>
        <w:rPr>
          <w:rFonts w:ascii="Arial" w:hAnsi="Arial" w:cs="Arial"/>
        </w:rPr>
        <w:t xml:space="preserve">informazioni date nel testo e/o </w:t>
      </w:r>
      <w:r w:rsidRPr="004B3148">
        <w:rPr>
          <w:rFonts w:ascii="Arial" w:hAnsi="Arial" w:cs="Arial"/>
        </w:rPr>
        <w:t>tratte dall’enciclopedia personale del</w:t>
      </w:r>
      <w:r>
        <w:rPr>
          <w:rFonts w:ascii="Arial" w:hAnsi="Arial" w:cs="Arial"/>
        </w:rPr>
        <w:t xml:space="preserve"> lettore.</w:t>
      </w:r>
    </w:p>
    <w:p w:rsidR="00ED7BBD" w:rsidRDefault="00ED7BBD" w:rsidP="004D7001">
      <w:pPr>
        <w:jc w:val="both"/>
        <w:rPr>
          <w:rFonts w:ascii="Arial" w:hAnsi="Arial" w:cs="Arial"/>
        </w:rPr>
      </w:pPr>
      <w:r w:rsidRPr="004B3148">
        <w:rPr>
          <w:rFonts w:ascii="Arial" w:hAnsi="Arial" w:cs="Arial"/>
        </w:rPr>
        <w:t>Aspetto 4: Co</w:t>
      </w:r>
      <w:r>
        <w:rPr>
          <w:rFonts w:ascii="Arial" w:hAnsi="Arial" w:cs="Arial"/>
        </w:rPr>
        <w:t xml:space="preserve">gliere le relazioni di coesione </w:t>
      </w:r>
      <w:r w:rsidRPr="004B3148">
        <w:rPr>
          <w:rFonts w:ascii="Arial" w:hAnsi="Arial" w:cs="Arial"/>
        </w:rPr>
        <w:t>e di coerenza testuale (organizzazione</w:t>
      </w:r>
      <w:r>
        <w:rPr>
          <w:rFonts w:ascii="Arial" w:hAnsi="Arial" w:cs="Arial"/>
        </w:rPr>
        <w:t xml:space="preserve"> logica entro e oltre la frase).</w:t>
      </w:r>
    </w:p>
    <w:p w:rsidR="00ED7BBD" w:rsidRDefault="00ED7BBD" w:rsidP="004D7001">
      <w:pPr>
        <w:jc w:val="both"/>
        <w:rPr>
          <w:rFonts w:ascii="Arial" w:hAnsi="Arial" w:cs="Arial"/>
        </w:rPr>
      </w:pPr>
      <w:r w:rsidRPr="004B3148">
        <w:rPr>
          <w:rFonts w:ascii="Arial" w:hAnsi="Arial" w:cs="Arial"/>
        </w:rPr>
        <w:t>Aspetto 5a: Ri</w:t>
      </w:r>
      <w:r>
        <w:rPr>
          <w:rFonts w:ascii="Arial" w:hAnsi="Arial" w:cs="Arial"/>
        </w:rPr>
        <w:t xml:space="preserve">costruire il significato di una </w:t>
      </w:r>
      <w:r w:rsidRPr="004B3148">
        <w:rPr>
          <w:rFonts w:ascii="Arial" w:hAnsi="Arial" w:cs="Arial"/>
        </w:rPr>
        <w:t>parte più o meno</w:t>
      </w:r>
      <w:r>
        <w:rPr>
          <w:rFonts w:ascii="Arial" w:hAnsi="Arial" w:cs="Arial"/>
        </w:rPr>
        <w:t xml:space="preserve"> estesa del testo, </w:t>
      </w:r>
      <w:r w:rsidRPr="004B3148">
        <w:rPr>
          <w:rFonts w:ascii="Arial" w:hAnsi="Arial" w:cs="Arial"/>
        </w:rPr>
        <w:t>integran</w:t>
      </w:r>
      <w:r>
        <w:rPr>
          <w:rFonts w:ascii="Arial" w:hAnsi="Arial" w:cs="Arial"/>
        </w:rPr>
        <w:t xml:space="preserve">do più informazioni e concetti, </w:t>
      </w:r>
      <w:r w:rsidRPr="004B3148">
        <w:rPr>
          <w:rFonts w:ascii="Arial" w:hAnsi="Arial" w:cs="Arial"/>
        </w:rPr>
        <w:t>anche formulando inferenze complesse.</w:t>
      </w:r>
    </w:p>
    <w:p w:rsidR="00ED7BBD" w:rsidRDefault="00ED7BBD" w:rsidP="004D7001">
      <w:pPr>
        <w:jc w:val="both"/>
        <w:rPr>
          <w:rFonts w:ascii="Arial" w:hAnsi="Arial" w:cs="Arial"/>
        </w:rPr>
      </w:pPr>
      <w:r w:rsidRPr="004B3148">
        <w:rPr>
          <w:rFonts w:ascii="Arial" w:hAnsi="Arial" w:cs="Arial"/>
        </w:rPr>
        <w:t>Aspetto 5b: Ricostruire i</w:t>
      </w:r>
      <w:r>
        <w:rPr>
          <w:rFonts w:ascii="Arial" w:hAnsi="Arial" w:cs="Arial"/>
        </w:rPr>
        <w:t xml:space="preserve">l significato </w:t>
      </w:r>
      <w:r w:rsidRPr="004B3148">
        <w:rPr>
          <w:rFonts w:ascii="Arial" w:hAnsi="Arial" w:cs="Arial"/>
        </w:rPr>
        <w:t>gl</w:t>
      </w:r>
      <w:r>
        <w:rPr>
          <w:rFonts w:ascii="Arial" w:hAnsi="Arial" w:cs="Arial"/>
        </w:rPr>
        <w:t xml:space="preserve">obale del testo, integrando più </w:t>
      </w:r>
      <w:r w:rsidRPr="004B3148">
        <w:rPr>
          <w:rFonts w:ascii="Arial" w:hAnsi="Arial" w:cs="Arial"/>
        </w:rPr>
        <w:t>informazio</w:t>
      </w:r>
      <w:r>
        <w:rPr>
          <w:rFonts w:ascii="Arial" w:hAnsi="Arial" w:cs="Arial"/>
        </w:rPr>
        <w:t xml:space="preserve">ni e concetti, anche formulando </w:t>
      </w:r>
      <w:r w:rsidRPr="004B3148">
        <w:rPr>
          <w:rFonts w:ascii="Arial" w:hAnsi="Arial" w:cs="Arial"/>
        </w:rPr>
        <w:t>inferenze complesse.</w:t>
      </w:r>
    </w:p>
    <w:p w:rsidR="00ED7BBD" w:rsidRDefault="00ED7BBD" w:rsidP="004D7001">
      <w:pPr>
        <w:jc w:val="both"/>
        <w:rPr>
          <w:rFonts w:ascii="Arial" w:hAnsi="Arial" w:cs="Arial"/>
        </w:rPr>
      </w:pPr>
      <w:r w:rsidRPr="003D20AA">
        <w:rPr>
          <w:rFonts w:ascii="Arial" w:hAnsi="Arial" w:cs="Arial"/>
        </w:rPr>
        <w:t>Aspetto 6</w:t>
      </w:r>
      <w:r>
        <w:rPr>
          <w:rFonts w:ascii="Arial" w:hAnsi="Arial" w:cs="Arial"/>
        </w:rPr>
        <w:t xml:space="preserve">: Sviluppare un’interpretazione </w:t>
      </w:r>
      <w:r w:rsidRPr="003D20AA">
        <w:rPr>
          <w:rFonts w:ascii="Arial" w:hAnsi="Arial" w:cs="Arial"/>
        </w:rPr>
        <w:t>del testo, a</w:t>
      </w:r>
      <w:r>
        <w:rPr>
          <w:rFonts w:ascii="Arial" w:hAnsi="Arial" w:cs="Arial"/>
        </w:rPr>
        <w:t xml:space="preserve"> partire dal suo contenuto e/ o </w:t>
      </w:r>
      <w:r w:rsidRPr="003D20AA">
        <w:rPr>
          <w:rFonts w:ascii="Arial" w:hAnsi="Arial" w:cs="Arial"/>
        </w:rPr>
        <w:t>dalla sua forma, andando al di là di una</w:t>
      </w:r>
      <w:r>
        <w:rPr>
          <w:rFonts w:ascii="Arial" w:hAnsi="Arial" w:cs="Arial"/>
        </w:rPr>
        <w:t xml:space="preserve"> comprensione letterale.</w:t>
      </w:r>
    </w:p>
    <w:p w:rsidR="00ED7BBD" w:rsidRDefault="00ED7BBD" w:rsidP="004D7001">
      <w:pPr>
        <w:jc w:val="both"/>
        <w:rPr>
          <w:rFonts w:ascii="Arial" w:hAnsi="Arial" w:cs="Arial"/>
        </w:rPr>
      </w:pPr>
      <w:r w:rsidRPr="003D20AA">
        <w:rPr>
          <w:rFonts w:ascii="Arial" w:hAnsi="Arial" w:cs="Arial"/>
        </w:rPr>
        <w:t>Aspetto 7: Riflettere</w:t>
      </w:r>
      <w:r>
        <w:rPr>
          <w:rFonts w:ascii="Arial" w:hAnsi="Arial" w:cs="Arial"/>
        </w:rPr>
        <w:t xml:space="preserve"> sul testo e valutarne il </w:t>
      </w:r>
      <w:r w:rsidRPr="003D20AA">
        <w:rPr>
          <w:rFonts w:ascii="Arial" w:hAnsi="Arial" w:cs="Arial"/>
        </w:rPr>
        <w:t>contenu</w:t>
      </w:r>
      <w:r>
        <w:rPr>
          <w:rFonts w:ascii="Arial" w:hAnsi="Arial" w:cs="Arial"/>
        </w:rPr>
        <w:t xml:space="preserve">to e/o la forma alla luce delle </w:t>
      </w:r>
      <w:r w:rsidRPr="003D20AA">
        <w:rPr>
          <w:rFonts w:ascii="Arial" w:hAnsi="Arial" w:cs="Arial"/>
        </w:rPr>
        <w:t>conoscenze ed esperienze personali.</w:t>
      </w:r>
    </w:p>
    <w:p w:rsidR="00ED7BBD" w:rsidRPr="00ED7BBD" w:rsidRDefault="00ED7BBD" w:rsidP="004D70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ED7BBD">
        <w:rPr>
          <w:rFonts w:ascii="Arial" w:hAnsi="Arial" w:cs="Arial"/>
          <w:b/>
          <w:sz w:val="24"/>
          <w:szCs w:val="24"/>
        </w:rPr>
        <w:t>Ambiti della competenza grammaticale</w:t>
      </w:r>
    </w:p>
    <w:p w:rsidR="00ED7BBD" w:rsidRDefault="00ED7BBD" w:rsidP="004D700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Ortografia</w:t>
      </w:r>
    </w:p>
    <w:p w:rsidR="00ED7BBD" w:rsidRDefault="00ED7BBD" w:rsidP="004D700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Morfologia</w:t>
      </w:r>
    </w:p>
    <w:p w:rsidR="00ED7BBD" w:rsidRDefault="00ED7BBD" w:rsidP="004D700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Formazione delle parole</w:t>
      </w:r>
    </w:p>
    <w:p w:rsidR="00ED7BBD" w:rsidRDefault="00ED7BBD" w:rsidP="004D700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Lessico e semantica</w:t>
      </w:r>
    </w:p>
    <w:p w:rsidR="00ED7BBD" w:rsidRDefault="00ED7BBD" w:rsidP="004D700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Sintassi</w:t>
      </w:r>
    </w:p>
    <w:p w:rsidR="00ED7BBD" w:rsidRPr="003D20AA" w:rsidRDefault="00ED7BBD" w:rsidP="004D7001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Testualità</w:t>
      </w:r>
    </w:p>
    <w:p w:rsidR="00924412" w:rsidRDefault="00924412" w:rsidP="004D7001">
      <w:pPr>
        <w:jc w:val="both"/>
      </w:pPr>
    </w:p>
    <w:sectPr w:rsidR="00924412" w:rsidSect="007A4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26FE0"/>
    <w:multiLevelType w:val="hybridMultilevel"/>
    <w:tmpl w:val="BF42E73A"/>
    <w:lvl w:ilvl="0" w:tplc="21C03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6E7"/>
    <w:multiLevelType w:val="hybridMultilevel"/>
    <w:tmpl w:val="A788B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25A"/>
    <w:multiLevelType w:val="hybridMultilevel"/>
    <w:tmpl w:val="FBB2A324"/>
    <w:lvl w:ilvl="0" w:tplc="1228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D1719"/>
    <w:multiLevelType w:val="hybridMultilevel"/>
    <w:tmpl w:val="5136D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2"/>
    <w:rsid w:val="000268AB"/>
    <w:rsid w:val="00055642"/>
    <w:rsid w:val="00247B51"/>
    <w:rsid w:val="00323B0E"/>
    <w:rsid w:val="004D7001"/>
    <w:rsid w:val="00513975"/>
    <w:rsid w:val="00625C2F"/>
    <w:rsid w:val="006E7A1A"/>
    <w:rsid w:val="007A46C3"/>
    <w:rsid w:val="007B472C"/>
    <w:rsid w:val="00924412"/>
    <w:rsid w:val="00A4058B"/>
    <w:rsid w:val="00C63C11"/>
    <w:rsid w:val="00ED7BBD"/>
    <w:rsid w:val="00F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A8E1-BC2D-44FB-9C41-B5ABCA14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cp:lastPrinted>2018-02-28T10:56:00Z</cp:lastPrinted>
  <dcterms:created xsi:type="dcterms:W3CDTF">2018-06-27T07:32:00Z</dcterms:created>
  <dcterms:modified xsi:type="dcterms:W3CDTF">2018-06-27T08:11:00Z</dcterms:modified>
</cp:coreProperties>
</file>